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67" w:rsidRPr="00963877" w:rsidRDefault="00995D67" w:rsidP="00995D67">
      <w:pPr>
        <w:overflowPunct w:val="0"/>
        <w:adjustRightInd w:val="0"/>
        <w:spacing w:line="270" w:lineRule="exact"/>
        <w:ind w:left="393" w:hangingChars="187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様式第１０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第８条関係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p w:rsidR="00995D67" w:rsidRPr="00963877" w:rsidRDefault="00995D67" w:rsidP="00995D67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995D67" w:rsidRDefault="00995D67" w:rsidP="00995D6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二酸化炭素排出抑制対策事業費等補助金</w:t>
      </w:r>
    </w:p>
    <w:p w:rsidR="00995D67" w:rsidRDefault="00995D67" w:rsidP="00995D6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事業）</w:t>
      </w:r>
    </w:p>
    <w:p w:rsidR="00995D67" w:rsidRPr="00963877" w:rsidRDefault="00995D67" w:rsidP="00995D6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取得財産等管理台帳</w:t>
      </w:r>
      <w:bookmarkEnd w:id="0"/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:rsidR="00995D67" w:rsidRPr="00963877" w:rsidRDefault="00995D67" w:rsidP="00995D67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995D67" w:rsidRPr="00963877" w:rsidTr="0009175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財　産　名</w:t>
            </w:r>
          </w:p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単</w:t>
            </w: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価</w:t>
            </w:r>
          </w:p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金　額</w:t>
            </w:r>
          </w:p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耐用</w:t>
            </w:r>
          </w:p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設置又は</w:t>
            </w:r>
          </w:p>
          <w:p w:rsidR="00995D67" w:rsidRPr="00963877" w:rsidRDefault="00995D67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保管場所</w:t>
            </w:r>
          </w:p>
        </w:tc>
      </w:tr>
      <w:tr w:rsidR="00995D67" w:rsidRPr="00963877" w:rsidTr="0009175C">
        <w:tblPrEx>
          <w:tblCellMar>
            <w:top w:w="0" w:type="dxa"/>
            <w:bottom w:w="0" w:type="dxa"/>
          </w:tblCellMar>
        </w:tblPrEx>
        <w:trPr>
          <w:trHeight w:val="93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67" w:rsidRPr="00963877" w:rsidRDefault="00995D67" w:rsidP="00091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995D67" w:rsidRPr="00963877" w:rsidRDefault="00995D67" w:rsidP="00995D67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対象となる取得財産等は、取得価格又は効用の増加価格が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</w:t>
      </w:r>
      <w:r>
        <w:rPr>
          <w:rFonts w:ascii="ＭＳ 明朝" w:hAnsi="ＭＳ 明朝" w:hint="eastAsia"/>
          <w:sz w:val="21"/>
          <w:szCs w:val="21"/>
        </w:rPr>
        <w:lastRenderedPageBreak/>
        <w:t>進</w:t>
      </w:r>
      <w:r w:rsidRPr="00963877">
        <w:rPr>
          <w:rFonts w:ascii="ＭＳ 明朝" w:hAnsi="ＭＳ 明朝" w:hint="eastAsia"/>
          <w:sz w:val="21"/>
          <w:szCs w:val="21"/>
        </w:rPr>
        <w:t>事業）交付規程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第1項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第十四号に規定する処分制限額以上の財産とする。</w:t>
      </w:r>
    </w:p>
    <w:p w:rsidR="00995D67" w:rsidRPr="00963877" w:rsidRDefault="00995D67" w:rsidP="00995D67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数量は、同一規格等であれば一括して記載して差し支えない。単価が異なる場合は、区分して記載すること。</w:t>
      </w:r>
    </w:p>
    <w:p w:rsidR="00995D67" w:rsidRPr="00963877" w:rsidRDefault="00995D67" w:rsidP="00995D6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３　取得年月日は、検収年月日を記載すること。</w:t>
      </w:r>
    </w:p>
    <w:p w:rsidR="009342E3" w:rsidRDefault="009342E3" w:rsidP="00995D67"/>
    <w:sectPr w:rsidR="00934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67"/>
    <w:rsid w:val="009342E3"/>
    <w:rsid w:val="009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C3375"/>
  <w15:chartTrackingRefBased/>
  <w15:docId w15:val="{0B210A4C-35F3-41A2-80DC-9AFD0F1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6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石橋 早苗</cp:lastModifiedBy>
  <cp:revision>1</cp:revision>
  <dcterms:created xsi:type="dcterms:W3CDTF">2022-08-01T07:27:00Z</dcterms:created>
  <dcterms:modified xsi:type="dcterms:W3CDTF">2022-08-01T07:28:00Z</dcterms:modified>
</cp:coreProperties>
</file>