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16" w:rsidRPr="00B25A7F" w:rsidRDefault="00B22916" w:rsidP="00B22916">
      <w:pPr>
        <w:overflowPunct w:val="0"/>
        <w:adjustRightInd w:val="0"/>
        <w:spacing w:line="270" w:lineRule="exact"/>
        <w:ind w:left="424" w:hangingChars="187" w:hanging="424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様式第１０(第８条関係)</w:t>
      </w:r>
    </w:p>
    <w:p w:rsidR="00B22916" w:rsidRPr="00B25A7F" w:rsidRDefault="00B22916" w:rsidP="00B2291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B22916" w:rsidRPr="00B25A7F" w:rsidRDefault="00B22916" w:rsidP="00B22916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二酸化炭素排出抑制対策事業費等補助金</w:t>
      </w:r>
    </w:p>
    <w:p w:rsidR="00B22916" w:rsidRPr="00B25A7F" w:rsidRDefault="00B22916" w:rsidP="00B22916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</w:t>
      </w:r>
      <w:r>
        <w:rPr>
          <w:rFonts w:ascii="ＭＳ 明朝" w:hAnsi="ＭＳ 明朝" w:cs="ＭＳ 明朝" w:hint="eastAsia"/>
          <w:kern w:val="0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事業）取得財産等管理台帳　</w:t>
      </w:r>
    </w:p>
    <w:p w:rsidR="00B22916" w:rsidRPr="00B25A7F" w:rsidRDefault="00B22916" w:rsidP="00B22916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</w:t>
      </w:r>
      <w:r>
        <w:rPr>
          <w:rFonts w:ascii="ＭＳ 明朝" w:hAnsi="ＭＳ 明朝" w:cs="ＭＳ 明朝" w:hint="eastAsia"/>
          <w:kern w:val="0"/>
          <w:szCs w:val="24"/>
        </w:rPr>
        <w:t>令和５年度</w:t>
      </w:r>
      <w:r w:rsidRPr="00B25A7F">
        <w:rPr>
          <w:rFonts w:ascii="ＭＳ 明朝" w:hAnsi="ＭＳ 明朝" w:cs="ＭＳ 明朝" w:hint="eastAsia"/>
          <w:kern w:val="0"/>
          <w:szCs w:val="24"/>
        </w:rPr>
        <w:t>）</w:t>
      </w:r>
    </w:p>
    <w:p w:rsidR="00B22916" w:rsidRPr="00B25A7F" w:rsidRDefault="00B22916" w:rsidP="00B22916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708"/>
        <w:gridCol w:w="993"/>
        <w:gridCol w:w="1134"/>
        <w:gridCol w:w="992"/>
        <w:gridCol w:w="709"/>
        <w:gridCol w:w="1275"/>
      </w:tblGrid>
      <w:tr w:rsidR="00B22916" w:rsidRPr="00B25A7F" w:rsidTr="00C15777">
        <w:trPr>
          <w:trHeight w:val="6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財　産　名</w:t>
            </w:r>
          </w:p>
          <w:p w:rsidR="00B22916" w:rsidRPr="00B25A7F" w:rsidRDefault="00B22916" w:rsidP="00C15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（備品等名）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規　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単 価</w:t>
            </w:r>
          </w:p>
          <w:p w:rsidR="00B22916" w:rsidRPr="00B25A7F" w:rsidRDefault="00B22916" w:rsidP="00C15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 xml:space="preserve">   (円)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金　額</w:t>
            </w:r>
          </w:p>
          <w:p w:rsidR="00B22916" w:rsidRPr="00B25A7F" w:rsidRDefault="00B22916" w:rsidP="00C15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 (円)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取　得年月日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耐用</w:t>
            </w:r>
          </w:p>
          <w:p w:rsidR="00B22916" w:rsidRPr="00B25A7F" w:rsidRDefault="00B22916" w:rsidP="00C15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年数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設置又は</w:t>
            </w:r>
          </w:p>
          <w:p w:rsidR="00B22916" w:rsidRPr="00B25A7F" w:rsidRDefault="00B22916" w:rsidP="00C15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  <w:r w:rsidRPr="00B25A7F">
              <w:rPr>
                <w:rFonts w:ascii="ＭＳ 明朝" w:hAnsi="ＭＳ 明朝" w:cs="ＭＳ 明朝" w:hint="eastAsia"/>
                <w:kern w:val="0"/>
                <w:szCs w:val="24"/>
              </w:rPr>
              <w:t>保管場所</w:t>
            </w:r>
          </w:p>
        </w:tc>
      </w:tr>
      <w:tr w:rsidR="00B22916" w:rsidRPr="00B25A7F" w:rsidTr="00C15777">
        <w:trPr>
          <w:trHeight w:val="81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916" w:rsidRPr="00B25A7F" w:rsidRDefault="00B22916" w:rsidP="00C15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Cs w:val="24"/>
              </w:rPr>
            </w:pPr>
          </w:p>
        </w:tc>
      </w:tr>
    </w:tbl>
    <w:p w:rsidR="00B22916" w:rsidRPr="00B25A7F" w:rsidRDefault="00B22916" w:rsidP="00B22916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注１　対象となる取得財産等は、取得価格又は効用の増加価格が</w:t>
      </w:r>
      <w:r>
        <w:rPr>
          <w:rFonts w:ascii="ＭＳ 明朝" w:hAnsi="ＭＳ 明朝" w:cs="ＭＳ 明朝" w:hint="eastAsia"/>
          <w:kern w:val="0"/>
          <w:szCs w:val="24"/>
        </w:rPr>
        <w:t>令和５年度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</w:t>
      </w:r>
      <w:r>
        <w:rPr>
          <w:rFonts w:ascii="ＭＳ 明朝" w:hAnsi="ＭＳ 明朝" w:cs="ＭＳ 明朝" w:hint="eastAsia"/>
          <w:szCs w:val="24"/>
        </w:rPr>
        <w:t>民間企業等による再エネ主力化・レジリエンス強化促進</w:t>
      </w:r>
      <w:r w:rsidRPr="00B25A7F">
        <w:rPr>
          <w:rFonts w:ascii="ＭＳ 明朝" w:hAnsi="ＭＳ 明朝" w:cs="ＭＳ 明朝" w:hint="eastAsia"/>
          <w:szCs w:val="24"/>
        </w:rPr>
        <w:t>事業）のうち、</w:t>
      </w:r>
      <w:r w:rsidRPr="00B25A7F">
        <w:rPr>
          <w:rFonts w:ascii="ＭＳ 明朝" w:hAnsi="ＭＳ 明朝" w:hint="eastAsia"/>
          <w:spacing w:val="10"/>
          <w:kern w:val="0"/>
          <w:szCs w:val="24"/>
        </w:rPr>
        <w:t>屋外照明のスマート化・ゼロエミッション化モデル事業</w:t>
      </w:r>
      <w:r w:rsidRPr="00B25A7F">
        <w:rPr>
          <w:rFonts w:ascii="ＭＳ 明朝" w:hAnsi="ＭＳ 明朝" w:cs="ＭＳ 明朝" w:hint="eastAsia"/>
          <w:szCs w:val="24"/>
        </w:rPr>
        <w:t>交付規程</w:t>
      </w:r>
      <w:r w:rsidRPr="00B25A7F">
        <w:rPr>
          <w:rFonts w:ascii="ＭＳ 明朝" w:hAnsi="ＭＳ 明朝" w:cs="ＭＳ 明朝" w:hint="eastAsia"/>
          <w:kern w:val="0"/>
          <w:szCs w:val="24"/>
        </w:rPr>
        <w:t>第８条第１項第十四号に規定する処分制限額以上の財産とする。</w:t>
      </w:r>
    </w:p>
    <w:p w:rsidR="00B22916" w:rsidRPr="00B25A7F" w:rsidRDefault="00B22916" w:rsidP="00B22916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２　数量は、同一規格等であれば一括して記載して差し支えない。単価が異なる場合は、区分して記載すること。</w:t>
      </w:r>
    </w:p>
    <w:p w:rsidR="00B22916" w:rsidRPr="00B25A7F" w:rsidRDefault="00B22916" w:rsidP="00B22916">
      <w:pPr>
        <w:overflowPunct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３　取得年月日は、検収年月日を記載すること。</w:t>
      </w:r>
    </w:p>
    <w:p w:rsidR="00A10B1E" w:rsidRDefault="00A10B1E" w:rsidP="00B22916">
      <w:bookmarkStart w:id="0" w:name="_GoBack"/>
      <w:bookmarkEnd w:id="0"/>
    </w:p>
    <w:sectPr w:rsidR="00A10B1E" w:rsidSect="001F74E0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16"/>
    <w:rsid w:val="001F74E0"/>
    <w:rsid w:val="00A10B1E"/>
    <w:rsid w:val="00B2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E7A4A8"/>
  <w15:chartTrackingRefBased/>
  <w15:docId w15:val="{6446A08D-4499-40F9-B504-6A43F6FA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1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2023-04-24T02:01:00Z</dcterms:created>
  <dcterms:modified xsi:type="dcterms:W3CDTF">2023-04-24T02:01:00Z</dcterms:modified>
</cp:coreProperties>
</file>